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77A42957"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9519A8" w:rsidRPr="009519A8">
        <w:rPr>
          <w:b/>
          <w:bCs/>
          <w:color w:val="auto"/>
        </w:rPr>
        <w:t>3.2-5/25/1095-1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2CE0560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10EA19DB" w:rsidR="00F064EC" w:rsidRDefault="009519A8" w:rsidP="00F064EC">
      <w:pPr>
        <w:pStyle w:val="Default"/>
        <w:jc w:val="both"/>
      </w:pPr>
      <w:sdt>
        <w:sdtPr>
          <w:rPr>
            <w:b/>
            <w:bCs/>
            <w:color w:val="auto"/>
          </w:rPr>
          <w:id w:val="-324509853"/>
          <w:placeholder>
            <w:docPart w:val="B77AE6694B334064B45B00FAB68BB7FB"/>
          </w:placeholder>
          <w:text/>
        </w:sdtPr>
        <w:sdtEndPr/>
        <w:sdtContent>
          <w:r w:rsidR="00771DB5" w:rsidRPr="00771DB5">
            <w:rPr>
              <w:b/>
              <w:bCs/>
              <w:color w:val="auto"/>
            </w:rPr>
            <w:t>Aktsiaselts Modera</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771DB5" w:rsidRPr="00771DB5">
            <w:rPr>
              <w:color w:val="auto"/>
            </w:rPr>
            <w:t>11383889</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771DB5" w:rsidRPr="00771DB5">
            <w:rPr>
              <w:color w:val="auto"/>
            </w:rPr>
            <w:t>Mõisa tn 4, 13522</w:t>
          </w:r>
          <w:r w:rsidR="00771DB5">
            <w:rPr>
              <w:color w:val="auto"/>
            </w:rPr>
            <w:t xml:space="preserve"> Tallinn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r w:rsidR="00771DB5" w:rsidRPr="00771DB5">
            <w:rPr>
              <w:color w:val="auto"/>
            </w:rPr>
            <w:t>Janek Prümmel</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2C99E026" w:rsidR="00D5060F" w:rsidRPr="00A1697B" w:rsidRDefault="00174296" w:rsidP="00152CA1">
      <w:pPr>
        <w:pStyle w:val="Default"/>
        <w:numPr>
          <w:ilvl w:val="1"/>
          <w:numId w:val="4"/>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sdt>
            <w:sdtPr>
              <w:rPr>
                <w:color w:val="auto"/>
              </w:rPr>
              <w:id w:val="1754311529"/>
              <w:placeholder>
                <w:docPart w:val="862C0426D03044A982E59C48BC79F833"/>
              </w:placeholder>
            </w:sdtPr>
            <w:sdtEndPr/>
            <w:sdtContent>
              <w:r w:rsidR="00893575">
                <w:rPr>
                  <w:color w:val="auto"/>
                </w:rPr>
                <w:t>sõidukite hooldusaja online broneerimiseks.</w:t>
              </w:r>
              <w:r w:rsidR="00893575">
                <w:t xml:space="preserve"> VIN-koodi kasutatakse</w:t>
              </w:r>
              <w:r w:rsidR="00893575" w:rsidRPr="00687BFA">
                <w:t> </w:t>
              </w:r>
              <w:r w:rsidR="00893575">
                <w:t xml:space="preserve">sõiduki </w:t>
              </w:r>
              <w:r w:rsidR="00893575" w:rsidRPr="00687BFA">
                <w:t xml:space="preserve">mudeli modifikatsioonikohaste </w:t>
              </w:r>
              <w:r w:rsidR="00893575">
                <w:t xml:space="preserve">hooldustööde ja </w:t>
              </w:r>
              <w:r w:rsidR="00893575" w:rsidRPr="00687BFA">
                <w:t>varuosade leidmiseks</w:t>
              </w:r>
              <w:r w:rsidR="00893575">
                <w:t>.</w:t>
              </w:r>
            </w:sdtContent>
          </w:sdt>
        </w:sdtContent>
      </w:sdt>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3B19AC49"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771DB5">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07DA2CEA"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AVP </w:t>
      </w:r>
      <w:r w:rsidR="00AF6959" w:rsidRPr="00DB2003">
        <w:rPr>
          <w:color w:val="auto"/>
        </w:rPr>
        <w:t>paketist ja valitud andmegruppide arvust</w:t>
      </w:r>
      <w:r w:rsidR="005F511E" w:rsidRPr="00DB2003">
        <w:rPr>
          <w:color w:val="auto"/>
        </w:rPr>
        <w:t>.</w:t>
      </w:r>
    </w:p>
    <w:p w14:paraId="541F4387" w14:textId="7656BC99"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039F01F2" w:rsidR="00152CA1" w:rsidRPr="00F26B29" w:rsidRDefault="00152CA1" w:rsidP="00152CA1">
      <w:pPr>
        <w:pStyle w:val="Default"/>
        <w:numPr>
          <w:ilvl w:val="1"/>
          <w:numId w:val="4"/>
        </w:numPr>
        <w:ind w:left="709" w:hanging="709"/>
        <w:jc w:val="both"/>
        <w:rPr>
          <w:color w:val="auto"/>
        </w:rPr>
      </w:pPr>
      <w:r w:rsidRPr="00F26B29">
        <w:rPr>
          <w:rStyle w:val="normaltextrun"/>
          <w:color w:val="auto"/>
        </w:rPr>
        <w:t>Arve tuleb esitada</w:t>
      </w:r>
      <w:r w:rsidR="001455F5">
        <w:rPr>
          <w:rStyle w:val="normaltextrun"/>
          <w:color w:val="auto"/>
        </w:rPr>
        <w:t xml:space="preserve"> </w:t>
      </w:r>
      <w:r w:rsidRPr="00F26B29">
        <w:rPr>
          <w:rStyle w:val="normaltextrun"/>
          <w:color w:val="auto"/>
        </w:rPr>
        <w:t xml:space="preserve">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lastRenderedPageBreak/>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Default="00635D24" w:rsidP="00635D24">
      <w:pPr>
        <w:pStyle w:val="Default"/>
        <w:jc w:val="both"/>
        <w:rPr>
          <w:color w:val="auto"/>
        </w:rPr>
      </w:pPr>
    </w:p>
    <w:p w14:paraId="2BB39404" w14:textId="77777777" w:rsidR="00771DB5" w:rsidRPr="00F26B29" w:rsidRDefault="00771DB5"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2638CC40"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sdtContent>
      </w:sdt>
    </w:p>
    <w:p w14:paraId="10962F61" w14:textId="5EEC7624"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771DB5">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771DB5" w:rsidRPr="00771DB5">
            <w:rPr>
              <w:rFonts w:ascii="Times New Roman" w:hAnsi="Times New Roman" w:cs="Times New Roman"/>
              <w:sz w:val="24"/>
            </w:rPr>
            <w:t>Janek Prümmel</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771DB5" w:rsidRPr="00771DB5">
            <w:rPr>
              <w:rFonts w:ascii="Times New Roman" w:hAnsi="Times New Roman" w:cs="Times New Roman"/>
              <w:sz w:val="24"/>
            </w:rPr>
            <w:t>6505540</w:t>
          </w:r>
        </w:sdtContent>
      </w:sdt>
      <w:r w:rsidRPr="005F0D47">
        <w:rPr>
          <w:rFonts w:ascii="Times New Roman" w:hAnsi="Times New Roman" w:cs="Times New Roman"/>
          <w:sz w:val="24"/>
        </w:rPr>
        <w:t>, e-post:</w:t>
      </w:r>
      <w:r w:rsidR="00771DB5">
        <w:rPr>
          <w:rFonts w:ascii="Times New Roman" w:hAnsi="Times New Roman" w:cs="Times New Roman"/>
          <w:sz w:val="24"/>
        </w:rPr>
        <w:t xml:space="preserve"> </w:t>
      </w:r>
      <w:sdt>
        <w:sdtPr>
          <w:rPr>
            <w:rFonts w:ascii="Times New Roman" w:hAnsi="Times New Roman" w:cs="Times New Roman"/>
            <w:sz w:val="24"/>
          </w:rPr>
          <w:id w:val="-1612814617"/>
          <w:placeholder>
            <w:docPart w:val="8D95F5B7A522496296AA74A9FF21CC00"/>
          </w:placeholder>
        </w:sdtPr>
        <w:sdtEndPr/>
        <w:sdtContent>
          <w:hyperlink r:id="rId13" w:history="1">
            <w:r w:rsidR="00893575" w:rsidRPr="00591C7A">
              <w:rPr>
                <w:rStyle w:val="Hperlink"/>
                <w:rFonts w:ascii="Times New Roman" w:hAnsi="Times New Roman" w:cs="Times New Roman"/>
                <w:sz w:val="24"/>
              </w:rPr>
              <w:t>janek.prummel@modera.com</w:t>
            </w:r>
          </w:hyperlink>
        </w:sdtContent>
      </w:sdt>
      <w:r w:rsidR="00893575">
        <w:rPr>
          <w:rFonts w:ascii="Times New Roman" w:hAnsi="Times New Roman" w:cs="Times New Roman"/>
          <w:sz w:val="24"/>
        </w:rPr>
        <w:t xml:space="preserve"> </w:t>
      </w:r>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75393791" w14:textId="29C84A96" w:rsidR="00563AF0" w:rsidRDefault="003B0A1C" w:rsidP="00563AF0">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306F2CF8" w14:textId="3B2E763D" w:rsidR="00F064EC" w:rsidRDefault="00563AF0" w:rsidP="00771DB5">
      <w:pPr>
        <w:spacing w:after="160" w:line="259" w:lineRule="auto"/>
        <w:jc w:val="right"/>
        <w:rPr>
          <w:rFonts w:ascii="Times New Roman" w:hAnsi="Times New Roman"/>
          <w:b/>
          <w:sz w:val="24"/>
          <w:szCs w:val="24"/>
        </w:rPr>
      </w:pPr>
      <w:r>
        <w:rPr>
          <w:rFonts w:ascii="Times New Roman" w:hAnsi="Times New Roman"/>
          <w:sz w:val="24"/>
          <w:szCs w:val="24"/>
        </w:rPr>
        <w:br w:type="page"/>
      </w:r>
      <w:r w:rsidR="00F064EC">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021D9748"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771DB5">
            <w:rPr>
              <w:rFonts w:ascii="Times New Roman" w:hAnsi="Times New Roman" w:cs="Times New Roman"/>
              <w:sz w:val="24"/>
              <w:szCs w:val="24"/>
            </w:rPr>
            <w:t>Pakett 3</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1B6D8AF4" w:rsidR="00F71327" w:rsidRPr="00E4151C" w:rsidRDefault="009519A8"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771DB5">
            <w:rPr>
              <w:rFonts w:ascii="MS Gothic" w:eastAsia="MS Gothic" w:hAnsi="MS Gothic" w:cs="Times New Roman" w:hint="eastAsia"/>
              <w:bCs/>
              <w:sz w:val="24"/>
              <w:szCs w:val="24"/>
            </w:rPr>
            <w:t>☒</w:t>
          </w:r>
        </w:sdtContent>
      </w:sdt>
      <w:r w:rsidR="00F71327" w:rsidRPr="00E4151C">
        <w:rPr>
          <w:rFonts w:ascii="Times New Roman" w:hAnsi="Times New Roman" w:cs="Times New Roman"/>
          <w:bCs/>
          <w:sz w:val="24"/>
          <w:szCs w:val="24"/>
        </w:rPr>
        <w:t xml:space="preserve"> Sõiduki VIN kood</w:t>
      </w:r>
    </w:p>
    <w:p w14:paraId="3974C17E" w14:textId="2D595763" w:rsidR="00F71327" w:rsidRPr="00E4151C" w:rsidRDefault="009519A8"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771DB5">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9519A8"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9519A8"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2025DB90" w:rsidR="00F71327" w:rsidRPr="006853C4" w:rsidRDefault="009519A8"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Perioodi alguse kuupäev</w:t>
      </w:r>
    </w:p>
    <w:p w14:paraId="6836C1AB" w14:textId="065B97A1"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771DB5">
            <w:rPr>
              <w:rFonts w:ascii="Times New Roman" w:hAnsi="Times New Roman"/>
              <w:sz w:val="24"/>
              <w:szCs w:val="24"/>
            </w:rPr>
            <w:t>üksikkorras" järgnevad andmegrupid</w:t>
          </w:r>
        </w:sdtContent>
      </w:sdt>
    </w:p>
    <w:p w14:paraId="414F7E77" w14:textId="333DB76E" w:rsidR="0039724E" w:rsidRDefault="009519A8"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771DB5">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23E19292" w:rsidR="0039724E" w:rsidRDefault="009519A8"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771DB5">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E112F71" w:rsidR="0039724E" w:rsidRDefault="009519A8"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9519A8"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9519A8"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40EC01CF" w:rsidR="00C93DF4" w:rsidRDefault="009519A8"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771DB5">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70113519"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1"/>
            <w14:checkedState w14:val="2612" w14:font="MS Gothic"/>
            <w14:uncheckedState w14:val="2610" w14:font="MS Gothic"/>
          </w14:checkbox>
        </w:sdtPr>
        <w:sdtEndPr/>
        <w:sdtContent>
          <w:r w:rsidR="00771DB5">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9519A8"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20D4B601" w:rsidR="00A00E2A" w:rsidRPr="00AD3F80" w:rsidRDefault="009519A8"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F3225">
            <w:rPr>
              <w:rFonts w:ascii="MS Gothic" w:eastAsia="MS Gothic" w:hAnsi="MS Gothic" w:hint="eastAsia"/>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929A4"/>
    <w:rsid w:val="000A2932"/>
    <w:rsid w:val="000B4050"/>
    <w:rsid w:val="000D14FE"/>
    <w:rsid w:val="000D17A6"/>
    <w:rsid w:val="000D5C03"/>
    <w:rsid w:val="000E11EB"/>
    <w:rsid w:val="000E475E"/>
    <w:rsid w:val="000F1A99"/>
    <w:rsid w:val="000F676F"/>
    <w:rsid w:val="00106247"/>
    <w:rsid w:val="0012126C"/>
    <w:rsid w:val="001215D7"/>
    <w:rsid w:val="00123A23"/>
    <w:rsid w:val="0013021A"/>
    <w:rsid w:val="00137863"/>
    <w:rsid w:val="001447D7"/>
    <w:rsid w:val="001455F5"/>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66CF"/>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62D0"/>
    <w:rsid w:val="002F0B86"/>
    <w:rsid w:val="002F1CA9"/>
    <w:rsid w:val="00310EB1"/>
    <w:rsid w:val="00312437"/>
    <w:rsid w:val="0031268A"/>
    <w:rsid w:val="00315422"/>
    <w:rsid w:val="00320D08"/>
    <w:rsid w:val="0034452D"/>
    <w:rsid w:val="003529C0"/>
    <w:rsid w:val="003536A5"/>
    <w:rsid w:val="003561F9"/>
    <w:rsid w:val="0036111A"/>
    <w:rsid w:val="00361D35"/>
    <w:rsid w:val="00363EC0"/>
    <w:rsid w:val="0037354B"/>
    <w:rsid w:val="00386270"/>
    <w:rsid w:val="00392E03"/>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550A0"/>
    <w:rsid w:val="0046374C"/>
    <w:rsid w:val="0046751F"/>
    <w:rsid w:val="00467540"/>
    <w:rsid w:val="00475D60"/>
    <w:rsid w:val="00480C4E"/>
    <w:rsid w:val="004862FA"/>
    <w:rsid w:val="00487A46"/>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63AF0"/>
    <w:rsid w:val="005668FF"/>
    <w:rsid w:val="005748E7"/>
    <w:rsid w:val="0059365F"/>
    <w:rsid w:val="00595965"/>
    <w:rsid w:val="005A1876"/>
    <w:rsid w:val="005B2A89"/>
    <w:rsid w:val="005B2D43"/>
    <w:rsid w:val="005C2AA5"/>
    <w:rsid w:val="005D0AE6"/>
    <w:rsid w:val="005E4C12"/>
    <w:rsid w:val="005F0D47"/>
    <w:rsid w:val="005F511E"/>
    <w:rsid w:val="00600895"/>
    <w:rsid w:val="00611209"/>
    <w:rsid w:val="006246B0"/>
    <w:rsid w:val="00630D3A"/>
    <w:rsid w:val="00631AB2"/>
    <w:rsid w:val="00631FA0"/>
    <w:rsid w:val="00633D9E"/>
    <w:rsid w:val="006351BD"/>
    <w:rsid w:val="00635D24"/>
    <w:rsid w:val="00637FE9"/>
    <w:rsid w:val="00651712"/>
    <w:rsid w:val="00651E35"/>
    <w:rsid w:val="00654F6F"/>
    <w:rsid w:val="006633CC"/>
    <w:rsid w:val="00670551"/>
    <w:rsid w:val="0067311A"/>
    <w:rsid w:val="0067485D"/>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05D9D"/>
    <w:rsid w:val="00710359"/>
    <w:rsid w:val="00711474"/>
    <w:rsid w:val="00716EA2"/>
    <w:rsid w:val="00724356"/>
    <w:rsid w:val="007273BB"/>
    <w:rsid w:val="007324AB"/>
    <w:rsid w:val="00733597"/>
    <w:rsid w:val="00742EE5"/>
    <w:rsid w:val="00745EDF"/>
    <w:rsid w:val="00746677"/>
    <w:rsid w:val="00771DB5"/>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93575"/>
    <w:rsid w:val="008A5FD3"/>
    <w:rsid w:val="008A6C39"/>
    <w:rsid w:val="008B17AC"/>
    <w:rsid w:val="008D36BC"/>
    <w:rsid w:val="008E55DA"/>
    <w:rsid w:val="008F49D5"/>
    <w:rsid w:val="00930B7A"/>
    <w:rsid w:val="00937036"/>
    <w:rsid w:val="009519A8"/>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F38E0"/>
    <w:rsid w:val="00A00E2A"/>
    <w:rsid w:val="00A0273B"/>
    <w:rsid w:val="00A1697B"/>
    <w:rsid w:val="00A303D0"/>
    <w:rsid w:val="00A30E6A"/>
    <w:rsid w:val="00A33CB4"/>
    <w:rsid w:val="00A37871"/>
    <w:rsid w:val="00A56055"/>
    <w:rsid w:val="00A65037"/>
    <w:rsid w:val="00A72FC2"/>
    <w:rsid w:val="00A77790"/>
    <w:rsid w:val="00A778C0"/>
    <w:rsid w:val="00A92A9F"/>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E3E4F"/>
    <w:rsid w:val="00BF025C"/>
    <w:rsid w:val="00BF3225"/>
    <w:rsid w:val="00BF37C0"/>
    <w:rsid w:val="00C06D9C"/>
    <w:rsid w:val="00C10BA1"/>
    <w:rsid w:val="00C1507E"/>
    <w:rsid w:val="00C1778E"/>
    <w:rsid w:val="00C402C5"/>
    <w:rsid w:val="00C51D48"/>
    <w:rsid w:val="00C54B8F"/>
    <w:rsid w:val="00C77229"/>
    <w:rsid w:val="00C93DF4"/>
    <w:rsid w:val="00C97994"/>
    <w:rsid w:val="00CA0438"/>
    <w:rsid w:val="00CA1F89"/>
    <w:rsid w:val="00CA33BC"/>
    <w:rsid w:val="00CA34A7"/>
    <w:rsid w:val="00CA7A3D"/>
    <w:rsid w:val="00CB7281"/>
    <w:rsid w:val="00CD69EC"/>
    <w:rsid w:val="00CE0C55"/>
    <w:rsid w:val="00CE3E66"/>
    <w:rsid w:val="00CE6457"/>
    <w:rsid w:val="00CF2CAD"/>
    <w:rsid w:val="00D151AA"/>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04946"/>
    <w:rsid w:val="00E10D90"/>
    <w:rsid w:val="00E16B96"/>
    <w:rsid w:val="00E220A0"/>
    <w:rsid w:val="00E2525B"/>
    <w:rsid w:val="00E26201"/>
    <w:rsid w:val="00E30BB6"/>
    <w:rsid w:val="00E3422B"/>
    <w:rsid w:val="00E35968"/>
    <w:rsid w:val="00E35EDD"/>
    <w:rsid w:val="00E4151C"/>
    <w:rsid w:val="00E4172F"/>
    <w:rsid w:val="00E4233E"/>
    <w:rsid w:val="00E52E01"/>
    <w:rsid w:val="00E62EA4"/>
    <w:rsid w:val="00E734BC"/>
    <w:rsid w:val="00E94341"/>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FA6"/>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ek.prummel@moder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D207DD" w:rsidP="00D207DD">
          <w:pPr>
            <w:pStyle w:val="BF8FE86B74284436982BFA4A155059131"/>
          </w:pPr>
          <w:r w:rsidRPr="00A96FF4">
            <w:rPr>
              <w:rStyle w:val="Kohatitetekst"/>
              <w:highlight w:val="yellow"/>
            </w:rPr>
            <w:t>Palume lepingu eesmärk sisustada</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AF615E" w:rsidRDefault="00D207DD" w:rsidP="00D207DD">
          <w:pPr>
            <w:pStyle w:val="B77AE6694B334064B45B00FAB68BB7FB1"/>
          </w:pPr>
          <w:r w:rsidRPr="00EC6F58">
            <w:rPr>
              <w:rStyle w:val="Kohatitetekst"/>
              <w:b/>
              <w:bCs/>
              <w:highlight w:val="yellow"/>
            </w:rPr>
            <w:t>Ettevõtte nimi</w:t>
          </w:r>
        </w:p>
      </w:docPartBody>
    </w:docPart>
    <w:docPart>
      <w:docPartPr>
        <w:name w:val="862C0426D03044A982E59C48BC79F833"/>
        <w:category>
          <w:name w:val="Üldine"/>
          <w:gallery w:val="placeholder"/>
        </w:category>
        <w:types>
          <w:type w:val="bbPlcHdr"/>
        </w:types>
        <w:behaviors>
          <w:behavior w:val="content"/>
        </w:behaviors>
        <w:guid w:val="{AAFC8832-E9EF-44B9-86E3-74E1499BC288}"/>
      </w:docPartPr>
      <w:docPartBody>
        <w:p w:rsidR="004013AD" w:rsidRDefault="000E410B" w:rsidP="000E410B">
          <w:pPr>
            <w:pStyle w:val="862C0426D03044A982E59C48BC79F833"/>
          </w:pPr>
          <w:r w:rsidRPr="00A96FF4">
            <w:rPr>
              <w:rStyle w:val="Kohatitetekst"/>
              <w:highlight w:val="yellow"/>
            </w:rPr>
            <w:t>Palume lepingu eesmärk sisustada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795E"/>
    <w:rsid w:val="000A2932"/>
    <w:rsid w:val="000D2C0C"/>
    <w:rsid w:val="000E410B"/>
    <w:rsid w:val="0010254E"/>
    <w:rsid w:val="00114F7F"/>
    <w:rsid w:val="0013021A"/>
    <w:rsid w:val="0014359C"/>
    <w:rsid w:val="001566CE"/>
    <w:rsid w:val="0015700B"/>
    <w:rsid w:val="00160847"/>
    <w:rsid w:val="00162B76"/>
    <w:rsid w:val="00167223"/>
    <w:rsid w:val="001B1B9A"/>
    <w:rsid w:val="001C5E19"/>
    <w:rsid w:val="0021568F"/>
    <w:rsid w:val="002366CF"/>
    <w:rsid w:val="002367E6"/>
    <w:rsid w:val="00274365"/>
    <w:rsid w:val="00274714"/>
    <w:rsid w:val="00297192"/>
    <w:rsid w:val="002C10A8"/>
    <w:rsid w:val="002C2B69"/>
    <w:rsid w:val="00306307"/>
    <w:rsid w:val="00311A00"/>
    <w:rsid w:val="00320D08"/>
    <w:rsid w:val="00335516"/>
    <w:rsid w:val="00336885"/>
    <w:rsid w:val="00392E03"/>
    <w:rsid w:val="003E4CFF"/>
    <w:rsid w:val="003E73C7"/>
    <w:rsid w:val="003E7A44"/>
    <w:rsid w:val="003F6C21"/>
    <w:rsid w:val="004013AD"/>
    <w:rsid w:val="00401FA0"/>
    <w:rsid w:val="0046374C"/>
    <w:rsid w:val="004C3253"/>
    <w:rsid w:val="004C6FC8"/>
    <w:rsid w:val="00515CBB"/>
    <w:rsid w:val="00537D9A"/>
    <w:rsid w:val="005B20F7"/>
    <w:rsid w:val="005D7EF4"/>
    <w:rsid w:val="005E78BE"/>
    <w:rsid w:val="00611209"/>
    <w:rsid w:val="00631FA0"/>
    <w:rsid w:val="006633CC"/>
    <w:rsid w:val="0067311A"/>
    <w:rsid w:val="0067485D"/>
    <w:rsid w:val="006A0131"/>
    <w:rsid w:val="006B26D1"/>
    <w:rsid w:val="006B66F5"/>
    <w:rsid w:val="006F1A7E"/>
    <w:rsid w:val="00737144"/>
    <w:rsid w:val="007A573C"/>
    <w:rsid w:val="007A7224"/>
    <w:rsid w:val="007B0C6C"/>
    <w:rsid w:val="007C2A3B"/>
    <w:rsid w:val="007F0E34"/>
    <w:rsid w:val="007F62B9"/>
    <w:rsid w:val="008A5FD3"/>
    <w:rsid w:val="008B2BF3"/>
    <w:rsid w:val="008D6286"/>
    <w:rsid w:val="00921ECF"/>
    <w:rsid w:val="00937036"/>
    <w:rsid w:val="00961EA6"/>
    <w:rsid w:val="00976FF5"/>
    <w:rsid w:val="009D4863"/>
    <w:rsid w:val="009F38E0"/>
    <w:rsid w:val="00A56055"/>
    <w:rsid w:val="00A92EA1"/>
    <w:rsid w:val="00AA3C17"/>
    <w:rsid w:val="00AF1054"/>
    <w:rsid w:val="00AF615E"/>
    <w:rsid w:val="00B07B7A"/>
    <w:rsid w:val="00B25599"/>
    <w:rsid w:val="00B37535"/>
    <w:rsid w:val="00B831EA"/>
    <w:rsid w:val="00B85BB3"/>
    <w:rsid w:val="00BC34AC"/>
    <w:rsid w:val="00BD42C5"/>
    <w:rsid w:val="00C867FA"/>
    <w:rsid w:val="00CA0438"/>
    <w:rsid w:val="00CE185E"/>
    <w:rsid w:val="00D207DD"/>
    <w:rsid w:val="00D74536"/>
    <w:rsid w:val="00D92930"/>
    <w:rsid w:val="00DC088D"/>
    <w:rsid w:val="00E16B96"/>
    <w:rsid w:val="00E734BC"/>
    <w:rsid w:val="00F12A21"/>
    <w:rsid w:val="00F1671C"/>
    <w:rsid w:val="00F35180"/>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0E410B"/>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1">
    <w:name w:val="BF8FE86B74284436982BFA4A15505913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 w:type="paragraph" w:customStyle="1" w:styleId="862C0426D03044A982E59C48BC79F833">
    <w:name w:val="862C0426D03044A982E59C48BC79F833"/>
    <w:rsid w:val="000E410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2.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4.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2338</Words>
  <Characters>13566</Characters>
  <Application>Microsoft Office Word</Application>
  <DocSecurity>0</DocSecurity>
  <Lines>113</Lines>
  <Paragraphs>31</Paragraphs>
  <ScaleCrop>false</ScaleCrop>
  <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5</cp:revision>
  <dcterms:created xsi:type="dcterms:W3CDTF">2025-06-20T12:48:00Z</dcterms:created>
  <dcterms:modified xsi:type="dcterms:W3CDTF">2025-07-15T07:26:00Z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